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57A" w:rsidRPr="000F657A" w:rsidRDefault="000F657A" w:rsidP="000F657A">
      <w:pPr>
        <w:shd w:val="clear" w:color="auto" w:fill="FFF9EE"/>
        <w:spacing w:before="180" w:after="0" w:line="240" w:lineRule="auto"/>
        <w:outlineLvl w:val="2"/>
        <w:rPr>
          <w:rFonts w:ascii="Georgia" w:eastAsia="Times New Roman" w:hAnsi="Georgia" w:cs="Times New Roman"/>
          <w:color w:val="222222"/>
          <w:sz w:val="43"/>
          <w:szCs w:val="43"/>
        </w:rPr>
      </w:pPr>
      <w:proofErr w:type="spellStart"/>
      <w:r w:rsidRPr="000F657A">
        <w:rPr>
          <w:rFonts w:ascii="Georgia" w:eastAsia="Times New Roman" w:hAnsi="Georgia" w:cs="Times New Roman"/>
          <w:color w:val="222222"/>
          <w:sz w:val="43"/>
          <w:szCs w:val="43"/>
        </w:rPr>
        <w:t>Коммуникативно-деятельностный</w:t>
      </w:r>
      <w:proofErr w:type="spellEnd"/>
      <w:r w:rsidRPr="000F657A">
        <w:rPr>
          <w:rFonts w:ascii="Georgia" w:eastAsia="Times New Roman" w:hAnsi="Georgia" w:cs="Times New Roman"/>
          <w:color w:val="222222"/>
          <w:sz w:val="43"/>
          <w:szCs w:val="43"/>
        </w:rPr>
        <w:t xml:space="preserve"> подход в обучении иностранному языку</w:t>
      </w:r>
    </w:p>
    <w:p w:rsidR="000F657A" w:rsidRPr="000F657A" w:rsidRDefault="000F657A" w:rsidP="000F657A">
      <w:pPr>
        <w:shd w:val="clear" w:color="auto" w:fill="FFF9EE"/>
        <w:spacing w:after="0" w:line="240" w:lineRule="auto"/>
        <w:rPr>
          <w:rFonts w:ascii="Georgia" w:eastAsia="Times New Roman" w:hAnsi="Georgia" w:cs="Times New Roman"/>
          <w:color w:val="222222"/>
          <w:sz w:val="27"/>
          <w:szCs w:val="27"/>
        </w:rPr>
      </w:pP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Основной задачей обучения иностранному языку на современном этапе является формирование иноязычной коммуникативной компетенции, рассматривающейся как определенный уровень развития языковой, речевой, </w:t>
      </w:r>
      <w:proofErr w:type="spellStart"/>
      <w:r w:rsidRPr="000F657A">
        <w:rPr>
          <w:rFonts w:ascii="Georgia" w:eastAsia="Times New Roman" w:hAnsi="Georgia" w:cs="Times New Roman"/>
          <w:color w:val="222222"/>
          <w:sz w:val="27"/>
          <w:szCs w:val="27"/>
        </w:rPr>
        <w:t>социокультурной</w:t>
      </w:r>
      <w:proofErr w:type="spellEnd"/>
      <w:r w:rsidRPr="000F657A">
        <w:rPr>
          <w:rFonts w:ascii="Georgia" w:eastAsia="Times New Roman" w:hAnsi="Georgia" w:cs="Times New Roman"/>
          <w:color w:val="222222"/>
          <w:sz w:val="27"/>
          <w:szCs w:val="27"/>
        </w:rPr>
        <w:t>, компенсаторной и учебно-познавательной компетенций, которые позволяют обучаемому </w:t>
      </w:r>
      <w:r w:rsidRPr="000F657A">
        <w:rPr>
          <w:rFonts w:ascii="Georgia" w:eastAsia="Times New Roman" w:hAnsi="Georgia" w:cs="Times New Roman"/>
          <w:color w:val="222222"/>
          <w:sz w:val="27"/>
        </w:rPr>
        <w:t> </w:t>
      </w:r>
      <w:r w:rsidRPr="000F657A">
        <w:rPr>
          <w:rFonts w:ascii="Georgia" w:eastAsia="Times New Roman" w:hAnsi="Georgia" w:cs="Times New Roman"/>
          <w:color w:val="222222"/>
          <w:sz w:val="27"/>
          <w:szCs w:val="27"/>
        </w:rPr>
        <w:t>целесообразно варьировать речевое поведение в зависимости от функционального фактора иноязычного общения.</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Коммуникативный системно – </w:t>
      </w:r>
      <w:proofErr w:type="spellStart"/>
      <w:r w:rsidRPr="000F657A">
        <w:rPr>
          <w:rFonts w:ascii="Georgia" w:eastAsia="Times New Roman" w:hAnsi="Georgia" w:cs="Times New Roman"/>
          <w:color w:val="222222"/>
          <w:sz w:val="27"/>
          <w:szCs w:val="27"/>
        </w:rPr>
        <w:t>деятельностный</w:t>
      </w:r>
      <w:proofErr w:type="spellEnd"/>
      <w:r w:rsidRPr="000F657A">
        <w:rPr>
          <w:rFonts w:ascii="Georgia" w:eastAsia="Times New Roman" w:hAnsi="Georgia" w:cs="Times New Roman"/>
          <w:color w:val="222222"/>
          <w:sz w:val="27"/>
          <w:szCs w:val="27"/>
        </w:rPr>
        <w:t xml:space="preserve"> подход является ведущим средством достижения данной цели. Он обеспечивает полный и взвешенный охват всех сторон, аспектов и операций овладения иностранным языком в комплексе всех его функций. Данный подход лежит в основе национальной концепции обучения  иностранным языкам в Республике Беларусь.</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Целью обучения иностранным языкам является обучение свободному ориентированию в иноязычной среде и умению адекватно реагировать в различных ситуациях, то есть общению. Коммуникативный подход как нельзя лучше мотивирован: его задача заинтересовать обучаемых в изучении иностранного языка по средствам накопления и расширения их знаний и опыта. Обучаемые должны быть готовы использовать язык для реальной коммуникации вне занятий, например, во время посещения страны изучаемого языка, во время приёма иностранных гостей дома, при переписке. При этом термин </w:t>
      </w:r>
      <w:proofErr w:type="spellStart"/>
      <w:r w:rsidRPr="000F657A">
        <w:rPr>
          <w:rFonts w:ascii="Georgia" w:eastAsia="Times New Roman" w:hAnsi="Georgia" w:cs="Times New Roman"/>
          <w:color w:val="222222"/>
          <w:sz w:val="27"/>
          <w:szCs w:val="27"/>
        </w:rPr>
        <w:t>коммуникативность</w:t>
      </w:r>
      <w:proofErr w:type="spellEnd"/>
      <w:r w:rsidRPr="000F657A">
        <w:rPr>
          <w:rFonts w:ascii="Georgia" w:eastAsia="Times New Roman" w:hAnsi="Georgia" w:cs="Times New Roman"/>
          <w:color w:val="222222"/>
          <w:sz w:val="27"/>
          <w:szCs w:val="27"/>
        </w:rPr>
        <w:t xml:space="preserve"> не сводится только к установлению с помощью речи социальных контактов, это приобщение личности к духовным ценностям других культур. Человек говорит, чтобы воздействовать на поведение, мысли и чувства других людей через речевую деятельность. Значит, научить коммуникации можно только за счет вовлечения учащихся </w:t>
      </w:r>
      <w:proofErr w:type="gramStart"/>
      <w:r w:rsidRPr="000F657A">
        <w:rPr>
          <w:rFonts w:ascii="Georgia" w:eastAsia="Times New Roman" w:hAnsi="Georgia" w:cs="Times New Roman"/>
          <w:color w:val="222222"/>
          <w:sz w:val="27"/>
          <w:szCs w:val="27"/>
        </w:rPr>
        <w:t>в</w:t>
      </w:r>
      <w:proofErr w:type="gramEnd"/>
      <w:r w:rsidRPr="000F657A">
        <w:rPr>
          <w:rFonts w:ascii="Georgia" w:eastAsia="Times New Roman" w:hAnsi="Georgia" w:cs="Times New Roman"/>
          <w:color w:val="222222"/>
          <w:sz w:val="27"/>
          <w:szCs w:val="27"/>
        </w:rPr>
        <w:t xml:space="preserve"> </w:t>
      </w:r>
      <w:proofErr w:type="gramStart"/>
      <w:r w:rsidRPr="000F657A">
        <w:rPr>
          <w:rFonts w:ascii="Georgia" w:eastAsia="Times New Roman" w:hAnsi="Georgia" w:cs="Times New Roman"/>
          <w:color w:val="222222"/>
          <w:sz w:val="27"/>
          <w:szCs w:val="27"/>
        </w:rPr>
        <w:t>различного</w:t>
      </w:r>
      <w:proofErr w:type="gramEnd"/>
      <w:r w:rsidRPr="000F657A">
        <w:rPr>
          <w:rFonts w:ascii="Georgia" w:eastAsia="Times New Roman" w:hAnsi="Georgia" w:cs="Times New Roman"/>
          <w:color w:val="222222"/>
          <w:sz w:val="27"/>
          <w:szCs w:val="27"/>
        </w:rPr>
        <w:t xml:space="preserve"> рода деятельность, путем моделирования реальных жизненных ситуаций общения на основе   систематизации языкового материала, что и дает нам системно – </w:t>
      </w:r>
      <w:proofErr w:type="spellStart"/>
      <w:r w:rsidRPr="000F657A">
        <w:rPr>
          <w:rFonts w:ascii="Georgia" w:eastAsia="Times New Roman" w:hAnsi="Georgia" w:cs="Times New Roman"/>
          <w:color w:val="222222"/>
          <w:sz w:val="27"/>
          <w:szCs w:val="27"/>
        </w:rPr>
        <w:t>деятельностный</w:t>
      </w:r>
      <w:proofErr w:type="spellEnd"/>
      <w:r w:rsidRPr="000F657A">
        <w:rPr>
          <w:rFonts w:ascii="Georgia" w:eastAsia="Times New Roman" w:hAnsi="Georgia" w:cs="Times New Roman"/>
          <w:color w:val="222222"/>
          <w:sz w:val="27"/>
          <w:szCs w:val="27"/>
        </w:rPr>
        <w:t xml:space="preserve"> подход.</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Процесс обучения в рамках </w:t>
      </w:r>
      <w:proofErr w:type="spellStart"/>
      <w:r w:rsidRPr="000F657A">
        <w:rPr>
          <w:rFonts w:ascii="Georgia" w:eastAsia="Times New Roman" w:hAnsi="Georgia" w:cs="Times New Roman"/>
          <w:color w:val="222222"/>
          <w:sz w:val="27"/>
          <w:szCs w:val="27"/>
        </w:rPr>
        <w:t>коммуникативно-деятельностного</w:t>
      </w:r>
      <w:proofErr w:type="spellEnd"/>
      <w:r w:rsidRPr="000F657A">
        <w:rPr>
          <w:rFonts w:ascii="Georgia" w:eastAsia="Times New Roman" w:hAnsi="Georgia" w:cs="Times New Roman"/>
          <w:color w:val="222222"/>
          <w:sz w:val="27"/>
          <w:szCs w:val="27"/>
        </w:rPr>
        <w:t xml:space="preserve"> подхода строится по модели коммуникации. В соответствии с этой моделью обучение максимально приближено к реальному общению. Поскольку обсуждаемые проблемы не имеют, как правило, однозначного решения, то обсуждающие их участники – учитель и ученики – равноправны как речевые партнеры. Поэтому основной чертой данного подхода является </w:t>
      </w:r>
      <w:proofErr w:type="spellStart"/>
      <w:r w:rsidRPr="000F657A">
        <w:rPr>
          <w:rFonts w:ascii="Georgia" w:eastAsia="Times New Roman" w:hAnsi="Georgia" w:cs="Times New Roman"/>
          <w:color w:val="222222"/>
          <w:sz w:val="27"/>
          <w:szCs w:val="27"/>
        </w:rPr>
        <w:t>коммуникативность</w:t>
      </w:r>
      <w:proofErr w:type="spellEnd"/>
      <w:r w:rsidRPr="000F657A">
        <w:rPr>
          <w:rFonts w:ascii="Georgia" w:eastAsia="Times New Roman" w:hAnsi="Georgia" w:cs="Times New Roman"/>
          <w:color w:val="222222"/>
          <w:sz w:val="27"/>
          <w:szCs w:val="27"/>
        </w:rPr>
        <w:t xml:space="preserve">, которая включает в себя целый ряд характеристик, позволяющих осуществлять переход от первых социальных контактов к ситуациям. </w:t>
      </w:r>
      <w:proofErr w:type="spellStart"/>
      <w:r w:rsidRPr="000F657A">
        <w:rPr>
          <w:rFonts w:ascii="Georgia" w:eastAsia="Times New Roman" w:hAnsi="Georgia" w:cs="Times New Roman"/>
          <w:color w:val="222222"/>
          <w:sz w:val="27"/>
          <w:szCs w:val="27"/>
        </w:rPr>
        <w:t>Коммуникативность</w:t>
      </w:r>
      <w:proofErr w:type="spellEnd"/>
      <w:r w:rsidRPr="000F657A">
        <w:rPr>
          <w:rFonts w:ascii="Georgia" w:eastAsia="Times New Roman" w:hAnsi="Georgia" w:cs="Times New Roman"/>
          <w:color w:val="222222"/>
          <w:sz w:val="27"/>
          <w:szCs w:val="27"/>
        </w:rPr>
        <w:t xml:space="preserve"> предусматривает речевую направленность обучения, стимулирование речемыслительной активности, обеспечение индивидуализации, учет </w:t>
      </w:r>
      <w:r w:rsidRPr="000F657A">
        <w:rPr>
          <w:rFonts w:ascii="Georgia" w:eastAsia="Times New Roman" w:hAnsi="Georgia" w:cs="Times New Roman"/>
          <w:color w:val="222222"/>
          <w:sz w:val="27"/>
          <w:szCs w:val="27"/>
        </w:rPr>
        <w:lastRenderedPageBreak/>
        <w:t xml:space="preserve">функциональности речи, создание ситуативности обучения, соблюдение принципа новизны и </w:t>
      </w:r>
      <w:proofErr w:type="spellStart"/>
      <w:r w:rsidRPr="000F657A">
        <w:rPr>
          <w:rFonts w:ascii="Georgia" w:eastAsia="Times New Roman" w:hAnsi="Georgia" w:cs="Times New Roman"/>
          <w:color w:val="222222"/>
          <w:sz w:val="27"/>
          <w:szCs w:val="27"/>
        </w:rPr>
        <w:t>нешаблонности</w:t>
      </w:r>
      <w:proofErr w:type="spellEnd"/>
      <w:r w:rsidRPr="000F657A">
        <w:rPr>
          <w:rFonts w:ascii="Georgia" w:eastAsia="Times New Roman" w:hAnsi="Georgia" w:cs="Times New Roman"/>
          <w:color w:val="222222"/>
          <w:sz w:val="27"/>
          <w:szCs w:val="27"/>
        </w:rPr>
        <w:t xml:space="preserve"> организации учебного процесса.</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Параметры коммуникативного общения реализуются в коммуникативном поведении учителя, активном поведении ученика, в предметах обсуждения, ситуации общения, использовании речевых средств.</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Ситуации могут быть реальными, условными, воображаемыми, сказочными. Главное – все они должны соотноситься с возрастными и психологическими особенностями учащихся. Ситуации могут быть конкретными, и тогда речь учащегося является их непосредственным отражением. Для учащихся среднего и старшего звена создаются абстрактные и проблемные ситуации. Учащиеся выражают своё собственное суждение, отношение, соглашаются или опровергают мнение учителя или другого ученика, используя различные речевые клише. Поэтому обсуждение проблемы есть реальное общение на уроке. Ситуацию можно изобразить при помощи наглядных средств (ситуативных картинок, магнитной доски), которые будут отражать определённое место и время действия, сделать ее статичной или динамичной (изменить компоненты, переставить действующих лиц, добавить новых персонажей).</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Очень важно, чтобы учащиеся могли “пропустить ситуацию через себя”, придавая ей личностный характер. Это повышает эффективность усвоения иностранного языка, т.к. наряду с интеллектом подключаются детские эмоции. Личностно-значимой ситуацию делает роль, которую учащиеся получают на время или постоянно. Наиболее адекватным приёмом обучения говорению являются различные формы драматизации, включая импровизации и ролевые игры.</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В общении, основой которого является обсуждаемая проблема, наряду с коммуникативной функцией языка выступает и познавательная, поэтому </w:t>
      </w:r>
      <w:proofErr w:type="spellStart"/>
      <w:r w:rsidRPr="000F657A">
        <w:rPr>
          <w:rFonts w:ascii="Georgia" w:eastAsia="Times New Roman" w:hAnsi="Georgia" w:cs="Times New Roman"/>
          <w:color w:val="222222"/>
          <w:sz w:val="27"/>
          <w:szCs w:val="27"/>
        </w:rPr>
        <w:t>коммуникативно-деятельностный</w:t>
      </w:r>
      <w:proofErr w:type="spellEnd"/>
      <w:r w:rsidRPr="000F657A">
        <w:rPr>
          <w:rFonts w:ascii="Georgia" w:eastAsia="Times New Roman" w:hAnsi="Georgia" w:cs="Times New Roman"/>
          <w:color w:val="222222"/>
          <w:sz w:val="27"/>
          <w:szCs w:val="27"/>
        </w:rPr>
        <w:t xml:space="preserve"> подход имеет большие перспективы для развития интеллектуальных возможностей учащихся. Ориентируясь на общение и активную деятельность школьников, основным при его осуществлении является выработка мышления и поведенческих умений. Этому способствует обучение общению на иностранном языке, вовлечение личности в деятельность в течение учебного процесса, формирование способности постоянно трудиться.</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proofErr w:type="spellStart"/>
      <w:r w:rsidRPr="000F657A">
        <w:rPr>
          <w:rFonts w:ascii="Georgia" w:eastAsia="Times New Roman" w:hAnsi="Georgia" w:cs="Times New Roman"/>
          <w:color w:val="222222"/>
          <w:sz w:val="27"/>
          <w:szCs w:val="27"/>
        </w:rPr>
        <w:t>Коммуникативно-деятельностный</w:t>
      </w:r>
      <w:proofErr w:type="spellEnd"/>
      <w:r w:rsidRPr="000F657A">
        <w:rPr>
          <w:rFonts w:ascii="Georgia" w:eastAsia="Times New Roman" w:hAnsi="Georgia" w:cs="Times New Roman"/>
          <w:color w:val="222222"/>
          <w:sz w:val="27"/>
          <w:szCs w:val="27"/>
        </w:rPr>
        <w:t xml:space="preserve"> подход ставит в центр обучения иностранному языку субъектно-субъектную схему общения, т.е. обучающийся выступает как активный, творческий субъект учебной деятельности, управляемой педагогом; способствует развитию инициативности учащихся, их способности к творческому поиску. Ученик должен ощущать, что вся система работы ориентирована на его непосредственную деятельность, опыт, мировоззрение, интересы, чувства, которые учитываются при организации общения на уроке. Таким образом, содержание занятий строится на обсуждении актуальных жизненных проблем, а не готовых тем или текстов.</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lastRenderedPageBreak/>
        <w:t> Кроме того, данный подход позволяет реализовать принцип индивидуализации, так как овладение коммуникативной функцией иностранного языка предполагает учет индивидуальных особенностей, интересов учащихся, их способностей, наклонностей и пожеланий.</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Первостепенное значение придается пониманию, передаче содержания и выражения смысла, грамматика служит фундаментом для достижения этой цели. Учащимся необходимо знать, какими языковыми средствами выразить свою мысль в непосредственной ситуации на уроке, когда они обмениваются мнениями, опытом и знаниями. Учащиеся должны осознавать, что грамматические формы необходимы для выполнения коммуникативной задачи, и что очень важно соотношение между формой и ее использованием в речи. При коммуникативном системно – </w:t>
      </w:r>
      <w:proofErr w:type="spellStart"/>
      <w:r w:rsidRPr="000F657A">
        <w:rPr>
          <w:rFonts w:ascii="Georgia" w:eastAsia="Times New Roman" w:hAnsi="Georgia" w:cs="Times New Roman"/>
          <w:color w:val="222222"/>
          <w:sz w:val="27"/>
          <w:szCs w:val="27"/>
        </w:rPr>
        <w:t>деятельностном</w:t>
      </w:r>
      <w:proofErr w:type="spellEnd"/>
      <w:r w:rsidRPr="000F657A">
        <w:rPr>
          <w:rFonts w:ascii="Georgia" w:eastAsia="Times New Roman" w:hAnsi="Georgia" w:cs="Times New Roman"/>
          <w:color w:val="222222"/>
          <w:sz w:val="27"/>
          <w:szCs w:val="27"/>
        </w:rPr>
        <w:t xml:space="preserve"> подходе введение грамматических форм и  работа над ними осуществляется в контексте с тем, чтобы учащиеся могли видеть, как они используются для передачи значения. Инструкция к заданиям содержит речевую задачу. Немаловажно и то, что механические воспроизводящие упражнения отсутствуют: их место занимают игровые ситуации, работа с партнером, задания на поиск ошибок, сравнения и сопоставления, подключающие не только память, но и логику, умение мыслить аналитически и образно. Весь комплекс приемов помогает создать иноязычную среду, в которой должны "функционировать" учащиеся: читать, общаться, участвовать в ролевых играх, излагать свои мысли, делать выводы.</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Коммуникативная методика способствует быстрому овладению учащимися навыками разговорной речи. Это обеспечивается за счёт усвоения различных видов монологической речи, типовых диалогов и форм языкового моделирования. Здесь, на первом плане находится конкретная языковая модель. Основной единицей урока и всей стратегии обучения данной методики является акт говорения.</w:t>
      </w:r>
    </w:p>
    <w:p w:rsidR="000F657A" w:rsidRPr="000F657A" w:rsidRDefault="000F657A" w:rsidP="000F657A">
      <w:pPr>
        <w:shd w:val="clear" w:color="auto" w:fill="FFF9EE"/>
        <w:spacing w:after="0" w:line="240" w:lineRule="auto"/>
        <w:ind w:firstLine="825"/>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При обучении говорению очень важно учитывать соотношение его важнейших форм: монолога и диалога (этикетного характера, диалога-расспроса, диалога-побуждения к действию, диалога-обмена мнениями, информацией) и </w:t>
      </w:r>
      <w:proofErr w:type="spellStart"/>
      <w:r w:rsidRPr="000F657A">
        <w:rPr>
          <w:rFonts w:ascii="Georgia" w:eastAsia="Times New Roman" w:hAnsi="Georgia" w:cs="Times New Roman"/>
          <w:color w:val="222222"/>
          <w:sz w:val="27"/>
          <w:szCs w:val="27"/>
        </w:rPr>
        <w:t>полилога</w:t>
      </w:r>
      <w:proofErr w:type="spellEnd"/>
      <w:r w:rsidRPr="000F657A">
        <w:rPr>
          <w:rFonts w:ascii="Georgia" w:eastAsia="Times New Roman" w:hAnsi="Georgia" w:cs="Times New Roman"/>
          <w:color w:val="222222"/>
          <w:sz w:val="27"/>
          <w:szCs w:val="27"/>
        </w:rPr>
        <w:t>.</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В обучении монологической речи в методике приняты два пути: «Путь сверху»– исходной единицей обучения является законченный текст; «Путь снизу» – в основе обучения предложение, отражающее элементарное высказывание.</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«Путь сверху» осуществляется через разнообразные пересказы исходного текста, творческую переработку материала, когда исходный текст полностью перекраивается, речь становится мотивированной, личностно окрашенной. Работе над текстом, как правило, предшествуют занятия в парах, ответы на вопросы, заполнение таблиц.</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«Путь снизу» предполагает развёртывание высказывания от элементарной единицы-предложения к законченному монологу. Это высказывания в связи с темой или ситуацией, описание картины, выражение своего отношения. Большое внимание уделяется опорам, чем тщательнее они прорабатываются, тем качественнее будет </w:t>
      </w:r>
      <w:r w:rsidRPr="000F657A">
        <w:rPr>
          <w:rFonts w:ascii="Georgia" w:eastAsia="Times New Roman" w:hAnsi="Georgia" w:cs="Times New Roman"/>
          <w:color w:val="222222"/>
          <w:sz w:val="27"/>
          <w:szCs w:val="27"/>
        </w:rPr>
        <w:lastRenderedPageBreak/>
        <w:t xml:space="preserve">неподготовленный монолог. </w:t>
      </w:r>
      <w:proofErr w:type="gramStart"/>
      <w:r w:rsidRPr="000F657A">
        <w:rPr>
          <w:rFonts w:ascii="Georgia" w:eastAsia="Times New Roman" w:hAnsi="Georgia" w:cs="Times New Roman"/>
          <w:color w:val="222222"/>
          <w:sz w:val="27"/>
          <w:szCs w:val="27"/>
        </w:rPr>
        <w:t>Опоры носят индивидуальный характер, подготовленные учащиеся пользуются минимальными опорами, более слабые – развернутыми.</w:t>
      </w:r>
      <w:proofErr w:type="gramEnd"/>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Единицей диалога является диалогическое единство, пара реплик, принадлежащих различным собеседникам. Только в совокупности они представляют собой законченное высказывание.</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В методике обучения диалогической речи используются стандартные и свободные диалоги. Стандартные диалоги обслуживают типовые ситуации, это мини-диалоги на бытовую тему, выражения которые выучиваются наизусть. </w:t>
      </w:r>
      <w:proofErr w:type="gramStart"/>
      <w:r w:rsidRPr="000F657A">
        <w:rPr>
          <w:rFonts w:ascii="Georgia" w:eastAsia="Times New Roman" w:hAnsi="Georgia" w:cs="Times New Roman"/>
          <w:color w:val="222222"/>
          <w:sz w:val="27"/>
          <w:szCs w:val="27"/>
        </w:rPr>
        <w:t>К свободным диалогам относятся интервью (диалог – расспрос), беседа (диалог – обмен мнениями), диалог – побуждение к действию (дискуссия).</w:t>
      </w:r>
      <w:proofErr w:type="gramEnd"/>
      <w:r w:rsidRPr="000F657A">
        <w:rPr>
          <w:rFonts w:ascii="Georgia" w:eastAsia="Times New Roman" w:hAnsi="Georgia" w:cs="Times New Roman"/>
          <w:color w:val="222222"/>
          <w:sz w:val="27"/>
          <w:szCs w:val="27"/>
        </w:rPr>
        <w:t xml:space="preserve"> Иногда реагирующая реплика разворачивается, превращаясь в монолог.</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Как и при </w:t>
      </w:r>
      <w:proofErr w:type="gramStart"/>
      <w:r w:rsidRPr="000F657A">
        <w:rPr>
          <w:rFonts w:ascii="Georgia" w:eastAsia="Times New Roman" w:hAnsi="Georgia" w:cs="Times New Roman"/>
          <w:color w:val="222222"/>
          <w:sz w:val="27"/>
          <w:szCs w:val="27"/>
        </w:rPr>
        <w:t>обучении</w:t>
      </w:r>
      <w:proofErr w:type="gramEnd"/>
      <w:r w:rsidRPr="000F657A">
        <w:rPr>
          <w:rFonts w:ascii="Georgia" w:eastAsia="Times New Roman" w:hAnsi="Georgia" w:cs="Times New Roman"/>
          <w:color w:val="222222"/>
          <w:sz w:val="27"/>
          <w:szCs w:val="27"/>
        </w:rPr>
        <w:t xml:space="preserve"> монологическому высказыванию, при обучении диалогу возможен «Путь сверху» от целого диалога-образца и «Путь снизу» от элементарного диалогического единства. Отталкиваясь от диалога-образца, учащиеся выявляют его особенности, воспроизводят его по ролям и создают диалогическое общение на основе подобной, но новой ситуации путём изменения отдельных компонентов. При этом учащимся даются опоры, подстановочные элементы, на основе которых осуществляется диалогическое общение. «Путь снизу» – это выполнение заданий на восстановление одной из реплик. Очень эффективным является использование игровых моментов в ходе расспроса, порой игра позволяет превратить диалог в монолог или </w:t>
      </w:r>
      <w:proofErr w:type="spellStart"/>
      <w:r w:rsidRPr="000F657A">
        <w:rPr>
          <w:rFonts w:ascii="Georgia" w:eastAsia="Times New Roman" w:hAnsi="Georgia" w:cs="Times New Roman"/>
          <w:color w:val="222222"/>
          <w:sz w:val="27"/>
          <w:szCs w:val="27"/>
        </w:rPr>
        <w:t>полилог</w:t>
      </w:r>
      <w:proofErr w:type="spellEnd"/>
      <w:r w:rsidRPr="000F657A">
        <w:rPr>
          <w:rFonts w:ascii="Georgia" w:eastAsia="Times New Roman" w:hAnsi="Georgia" w:cs="Times New Roman"/>
          <w:color w:val="222222"/>
          <w:sz w:val="27"/>
          <w:szCs w:val="27"/>
        </w:rPr>
        <w:t xml:space="preserve">. Приём развития </w:t>
      </w:r>
      <w:proofErr w:type="spellStart"/>
      <w:r w:rsidRPr="000F657A">
        <w:rPr>
          <w:rFonts w:ascii="Georgia" w:eastAsia="Times New Roman" w:hAnsi="Georgia" w:cs="Times New Roman"/>
          <w:color w:val="222222"/>
          <w:sz w:val="27"/>
          <w:szCs w:val="27"/>
        </w:rPr>
        <w:t>полилога</w:t>
      </w:r>
      <w:proofErr w:type="spellEnd"/>
      <w:r w:rsidRPr="000F657A">
        <w:rPr>
          <w:rFonts w:ascii="Georgia" w:eastAsia="Times New Roman" w:hAnsi="Georgia" w:cs="Times New Roman"/>
          <w:color w:val="222222"/>
          <w:sz w:val="27"/>
          <w:szCs w:val="27"/>
        </w:rPr>
        <w:t xml:space="preserve"> – драматизация, ролевые игры с большим количеством учащихся.</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В целом коммуникативный системно - </w:t>
      </w:r>
      <w:proofErr w:type="spellStart"/>
      <w:r w:rsidRPr="000F657A">
        <w:rPr>
          <w:rFonts w:ascii="Georgia" w:eastAsia="Times New Roman" w:hAnsi="Georgia" w:cs="Times New Roman"/>
          <w:color w:val="222222"/>
          <w:sz w:val="27"/>
          <w:szCs w:val="27"/>
        </w:rPr>
        <w:t>деятельностный</w:t>
      </w:r>
      <w:proofErr w:type="spellEnd"/>
      <w:r w:rsidRPr="000F657A">
        <w:rPr>
          <w:rFonts w:ascii="Georgia" w:eastAsia="Times New Roman" w:hAnsi="Georgia" w:cs="Times New Roman"/>
          <w:color w:val="222222"/>
          <w:sz w:val="27"/>
          <w:szCs w:val="27"/>
        </w:rPr>
        <w:t xml:space="preserve"> подход позволяет рационально использовать резервный потенциал хорошо известных традиционных и новых методов обучения. Системный характер сочетания различных учебно-методических компонентов открывает широкие возможности для их дифференцированного использования на определенных этапах обучения, для определенных уровней и конкретных целей обучения, при этом формируются адекватные им структура и содержание упражнений и методических приемов.</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Критерии отбора языковых единиц в процессе обучения иностранному языку довольно просты, так как для школьников всегда интересна информация о современной жизни сверстников, их интересах, увлечениях; учащихся интересуют зарубежная современная музыка, спорт, учеба, традиции и обычаи страны изучаемого языка. Подобная информация способствует формированию </w:t>
      </w:r>
      <w:proofErr w:type="spellStart"/>
      <w:r w:rsidRPr="000F657A">
        <w:rPr>
          <w:rFonts w:ascii="Georgia" w:eastAsia="Times New Roman" w:hAnsi="Georgia" w:cs="Times New Roman"/>
          <w:color w:val="222222"/>
          <w:sz w:val="27"/>
          <w:szCs w:val="27"/>
        </w:rPr>
        <w:t>социокультурной</w:t>
      </w:r>
      <w:proofErr w:type="spellEnd"/>
      <w:r w:rsidRPr="000F657A">
        <w:rPr>
          <w:rFonts w:ascii="Georgia" w:eastAsia="Times New Roman" w:hAnsi="Georgia" w:cs="Times New Roman"/>
          <w:color w:val="222222"/>
          <w:sz w:val="27"/>
          <w:szCs w:val="27"/>
        </w:rPr>
        <w:t xml:space="preserve"> компетенции учащихся, ценностному отношению к иностранному языку как феномену национальной и общечеловеческой культуры и цивилизации.</w:t>
      </w:r>
    </w:p>
    <w:p w:rsidR="000F657A" w:rsidRPr="000F657A" w:rsidRDefault="000F657A" w:rsidP="000F657A">
      <w:pPr>
        <w:shd w:val="clear" w:color="auto" w:fill="FFF9EE"/>
        <w:spacing w:after="0" w:line="240" w:lineRule="auto"/>
        <w:ind w:firstLine="900"/>
        <w:jc w:val="both"/>
        <w:rPr>
          <w:rFonts w:ascii="Georgia" w:eastAsia="Times New Roman" w:hAnsi="Georgia" w:cs="Times New Roman"/>
          <w:color w:val="222222"/>
          <w:sz w:val="27"/>
          <w:szCs w:val="27"/>
        </w:rPr>
      </w:pPr>
      <w:r w:rsidRPr="000F657A">
        <w:rPr>
          <w:rFonts w:ascii="Georgia" w:eastAsia="Times New Roman" w:hAnsi="Georgia" w:cs="Times New Roman"/>
          <w:color w:val="222222"/>
          <w:sz w:val="27"/>
          <w:szCs w:val="27"/>
        </w:rPr>
        <w:t xml:space="preserve">Таким образом, </w:t>
      </w:r>
      <w:proofErr w:type="spellStart"/>
      <w:r w:rsidRPr="000F657A">
        <w:rPr>
          <w:rFonts w:ascii="Georgia" w:eastAsia="Times New Roman" w:hAnsi="Georgia" w:cs="Times New Roman"/>
          <w:color w:val="222222"/>
          <w:sz w:val="27"/>
          <w:szCs w:val="27"/>
        </w:rPr>
        <w:t>коммуникативно-деятельностный</w:t>
      </w:r>
      <w:proofErr w:type="spellEnd"/>
      <w:r w:rsidRPr="000F657A">
        <w:rPr>
          <w:rFonts w:ascii="Georgia" w:eastAsia="Times New Roman" w:hAnsi="Georgia" w:cs="Times New Roman"/>
          <w:color w:val="222222"/>
          <w:sz w:val="27"/>
          <w:szCs w:val="27"/>
        </w:rPr>
        <w:t xml:space="preserve"> подход отвечает дидактическим принципам научности, системности, связи теории с практикой, сознательности, активности, наглядности и </w:t>
      </w:r>
      <w:r w:rsidRPr="000F657A">
        <w:rPr>
          <w:rFonts w:ascii="Georgia" w:eastAsia="Times New Roman" w:hAnsi="Georgia" w:cs="Times New Roman"/>
          <w:color w:val="222222"/>
          <w:sz w:val="27"/>
          <w:szCs w:val="27"/>
        </w:rPr>
        <w:lastRenderedPageBreak/>
        <w:t xml:space="preserve">доступности. Учитываются возрастные, индивидуальные, личностные особенности. </w:t>
      </w:r>
      <w:proofErr w:type="spellStart"/>
      <w:r w:rsidRPr="000F657A">
        <w:rPr>
          <w:rFonts w:ascii="Georgia" w:eastAsia="Times New Roman" w:hAnsi="Georgia" w:cs="Times New Roman"/>
          <w:color w:val="222222"/>
          <w:sz w:val="27"/>
          <w:szCs w:val="27"/>
        </w:rPr>
        <w:t>Деятельностный</w:t>
      </w:r>
      <w:proofErr w:type="spellEnd"/>
      <w:r w:rsidRPr="000F657A">
        <w:rPr>
          <w:rFonts w:ascii="Georgia" w:eastAsia="Times New Roman" w:hAnsi="Georgia" w:cs="Times New Roman"/>
          <w:color w:val="222222"/>
          <w:sz w:val="27"/>
          <w:szCs w:val="27"/>
        </w:rPr>
        <w:t xml:space="preserve"> характер с помощью методических приемов и</w:t>
      </w:r>
      <w:r w:rsidRPr="000F657A">
        <w:rPr>
          <w:rFonts w:ascii="Georgia" w:eastAsia="Times New Roman" w:hAnsi="Georgia" w:cs="Times New Roman"/>
          <w:color w:val="222222"/>
          <w:sz w:val="27"/>
        </w:rPr>
        <w:t> </w:t>
      </w:r>
      <w:r w:rsidRPr="000F657A">
        <w:rPr>
          <w:rFonts w:ascii="Georgia" w:eastAsia="Times New Roman" w:hAnsi="Georgia" w:cs="Times New Roman"/>
          <w:color w:val="222222"/>
          <w:sz w:val="27"/>
          <w:szCs w:val="27"/>
        </w:rPr>
        <w:t> заданий на основе игрового, имитационного и свободного общения. Создается ситуация успеха, и самовыражение личности становится важнее демонстрации языковых знаний, участники общения чувствуют себя в безопасности от критики, преследования за ошибки,</w:t>
      </w:r>
      <w:r w:rsidRPr="000F657A">
        <w:rPr>
          <w:rFonts w:ascii="Georgia" w:eastAsia="Times New Roman" w:hAnsi="Georgia" w:cs="Times New Roman"/>
          <w:color w:val="222222"/>
          <w:sz w:val="27"/>
        </w:rPr>
        <w:t> </w:t>
      </w:r>
      <w:r w:rsidRPr="000F657A">
        <w:rPr>
          <w:rFonts w:ascii="Georgia" w:eastAsia="Times New Roman" w:hAnsi="Georgia" w:cs="Times New Roman"/>
          <w:color w:val="222222"/>
          <w:sz w:val="27"/>
          <w:szCs w:val="27"/>
        </w:rPr>
        <w:t> учебной нормой считаются отдельные нарушения языковых правил и случайные ошибки.</w:t>
      </w:r>
    </w:p>
    <w:p w:rsidR="00A82FDE" w:rsidRDefault="00A82FDE"/>
    <w:sectPr w:rsidR="00A82F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0F657A"/>
    <w:rsid w:val="000F657A"/>
    <w:rsid w:val="00A82F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0F657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F657A"/>
    <w:rPr>
      <w:rFonts w:ascii="Times New Roman" w:eastAsia="Times New Roman" w:hAnsi="Times New Roman" w:cs="Times New Roman"/>
      <w:b/>
      <w:bCs/>
      <w:sz w:val="27"/>
      <w:szCs w:val="27"/>
    </w:rPr>
  </w:style>
  <w:style w:type="character" w:customStyle="1" w:styleId="apple-converted-space">
    <w:name w:val="apple-converted-space"/>
    <w:basedOn w:val="a0"/>
    <w:rsid w:val="000F657A"/>
  </w:style>
</w:styles>
</file>

<file path=word/webSettings.xml><?xml version="1.0" encoding="utf-8"?>
<w:webSettings xmlns:r="http://schemas.openxmlformats.org/officeDocument/2006/relationships" xmlns:w="http://schemas.openxmlformats.org/wordprocessingml/2006/main">
  <w:divs>
    <w:div w:id="1980648158">
      <w:bodyDiv w:val="1"/>
      <w:marLeft w:val="0"/>
      <w:marRight w:val="0"/>
      <w:marTop w:val="0"/>
      <w:marBottom w:val="0"/>
      <w:divBdr>
        <w:top w:val="none" w:sz="0" w:space="0" w:color="auto"/>
        <w:left w:val="none" w:sz="0" w:space="0" w:color="auto"/>
        <w:bottom w:val="none" w:sz="0" w:space="0" w:color="auto"/>
        <w:right w:val="none" w:sz="0" w:space="0" w:color="auto"/>
      </w:divBdr>
      <w:divsChild>
        <w:div w:id="421224334">
          <w:marLeft w:val="0"/>
          <w:marRight w:val="0"/>
          <w:marTop w:val="0"/>
          <w:marBottom w:val="0"/>
          <w:divBdr>
            <w:top w:val="none" w:sz="0" w:space="0" w:color="auto"/>
            <w:left w:val="none" w:sz="0" w:space="0" w:color="auto"/>
            <w:bottom w:val="none" w:sz="0" w:space="0" w:color="auto"/>
            <w:right w:val="none" w:sz="0" w:space="0" w:color="auto"/>
          </w:divBdr>
          <w:divsChild>
            <w:div w:id="1882402711">
              <w:marLeft w:val="75"/>
              <w:marRight w:val="75"/>
              <w:marTop w:val="0"/>
              <w:marBottom w:val="0"/>
              <w:divBdr>
                <w:top w:val="none" w:sz="0" w:space="0" w:color="auto"/>
                <w:left w:val="none" w:sz="0" w:space="0" w:color="auto"/>
                <w:bottom w:val="none" w:sz="0" w:space="0" w:color="auto"/>
                <w:right w:val="none" w:sz="0" w:space="0" w:color="auto"/>
              </w:divBdr>
            </w:div>
            <w:div w:id="1178275887">
              <w:marLeft w:val="75"/>
              <w:marRight w:val="75"/>
              <w:marTop w:val="0"/>
              <w:marBottom w:val="0"/>
              <w:divBdr>
                <w:top w:val="none" w:sz="0" w:space="0" w:color="auto"/>
                <w:left w:val="none" w:sz="0" w:space="0" w:color="auto"/>
                <w:bottom w:val="none" w:sz="0" w:space="0" w:color="auto"/>
                <w:right w:val="none" w:sz="0" w:space="0" w:color="auto"/>
              </w:divBdr>
            </w:div>
            <w:div w:id="1918975819">
              <w:marLeft w:val="75"/>
              <w:marRight w:val="75"/>
              <w:marTop w:val="0"/>
              <w:marBottom w:val="0"/>
              <w:divBdr>
                <w:top w:val="none" w:sz="0" w:space="0" w:color="auto"/>
                <w:left w:val="none" w:sz="0" w:space="0" w:color="auto"/>
                <w:bottom w:val="none" w:sz="0" w:space="0" w:color="auto"/>
                <w:right w:val="none" w:sz="0" w:space="0" w:color="auto"/>
              </w:divBdr>
            </w:div>
            <w:div w:id="1244291956">
              <w:marLeft w:val="75"/>
              <w:marRight w:val="75"/>
              <w:marTop w:val="0"/>
              <w:marBottom w:val="0"/>
              <w:divBdr>
                <w:top w:val="none" w:sz="0" w:space="0" w:color="auto"/>
                <w:left w:val="none" w:sz="0" w:space="0" w:color="auto"/>
                <w:bottom w:val="none" w:sz="0" w:space="0" w:color="auto"/>
                <w:right w:val="none" w:sz="0" w:space="0" w:color="auto"/>
              </w:divBdr>
            </w:div>
            <w:div w:id="286739825">
              <w:marLeft w:val="75"/>
              <w:marRight w:val="75"/>
              <w:marTop w:val="0"/>
              <w:marBottom w:val="0"/>
              <w:divBdr>
                <w:top w:val="none" w:sz="0" w:space="0" w:color="auto"/>
                <w:left w:val="none" w:sz="0" w:space="0" w:color="auto"/>
                <w:bottom w:val="none" w:sz="0" w:space="0" w:color="auto"/>
                <w:right w:val="none" w:sz="0" w:space="0" w:color="auto"/>
              </w:divBdr>
            </w:div>
            <w:div w:id="111944886">
              <w:marLeft w:val="75"/>
              <w:marRight w:val="75"/>
              <w:marTop w:val="0"/>
              <w:marBottom w:val="0"/>
              <w:divBdr>
                <w:top w:val="none" w:sz="0" w:space="0" w:color="auto"/>
                <w:left w:val="none" w:sz="0" w:space="0" w:color="auto"/>
                <w:bottom w:val="none" w:sz="0" w:space="0" w:color="auto"/>
                <w:right w:val="none" w:sz="0" w:space="0" w:color="auto"/>
              </w:divBdr>
            </w:div>
            <w:div w:id="2030330086">
              <w:marLeft w:val="75"/>
              <w:marRight w:val="75"/>
              <w:marTop w:val="0"/>
              <w:marBottom w:val="0"/>
              <w:divBdr>
                <w:top w:val="none" w:sz="0" w:space="0" w:color="auto"/>
                <w:left w:val="none" w:sz="0" w:space="0" w:color="auto"/>
                <w:bottom w:val="none" w:sz="0" w:space="0" w:color="auto"/>
                <w:right w:val="none" w:sz="0" w:space="0" w:color="auto"/>
              </w:divBdr>
            </w:div>
            <w:div w:id="1771656715">
              <w:marLeft w:val="75"/>
              <w:marRight w:val="75"/>
              <w:marTop w:val="0"/>
              <w:marBottom w:val="0"/>
              <w:divBdr>
                <w:top w:val="none" w:sz="0" w:space="0" w:color="auto"/>
                <w:left w:val="none" w:sz="0" w:space="0" w:color="auto"/>
                <w:bottom w:val="none" w:sz="0" w:space="0" w:color="auto"/>
                <w:right w:val="none" w:sz="0" w:space="0" w:color="auto"/>
              </w:divBdr>
            </w:div>
            <w:div w:id="267125032">
              <w:marLeft w:val="75"/>
              <w:marRight w:val="75"/>
              <w:marTop w:val="0"/>
              <w:marBottom w:val="0"/>
              <w:divBdr>
                <w:top w:val="none" w:sz="0" w:space="0" w:color="auto"/>
                <w:left w:val="none" w:sz="0" w:space="0" w:color="auto"/>
                <w:bottom w:val="none" w:sz="0" w:space="0" w:color="auto"/>
                <w:right w:val="none" w:sz="0" w:space="0" w:color="auto"/>
              </w:divBdr>
            </w:div>
            <w:div w:id="1733040591">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1689</Words>
  <Characters>9631</Characters>
  <Application>Microsoft Office Word</Application>
  <DocSecurity>0</DocSecurity>
  <Lines>80</Lines>
  <Paragraphs>22</Paragraphs>
  <ScaleCrop>false</ScaleCrop>
  <Company/>
  <LinksUpToDate>false</LinksUpToDate>
  <CharactersWithSpaces>11298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 №11</dc:creator>
  <cp:keywords/>
  <dc:description/>
  <cp:lastModifiedBy>школа №11</cp:lastModifiedBy>
  <cp:revision>3</cp:revision>
  <dcterms:created xsi:type="dcterms:W3CDTF">2018-01-31T10:33:00Z</dcterms:created>
  <dcterms:modified xsi:type="dcterms:W3CDTF">2018-01-31T10:33:00Z</dcterms:modified>
</cp:coreProperties>
</file>